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C881" w14:textId="112BA6FC" w:rsidR="00E313C3" w:rsidRPr="00BA02E3" w:rsidRDefault="00BA265A" w:rsidP="00E313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Contemporary </w:t>
      </w:r>
      <w:r w:rsidR="00E313C3" w:rsidRPr="00BA02E3">
        <w:rPr>
          <w:rFonts w:ascii="Times New Roman" w:hAnsi="Times New Roman" w:cs="Times New Roman"/>
          <w:b/>
          <w:sz w:val="28"/>
          <w:szCs w:val="28"/>
          <w:u w:val="single"/>
        </w:rPr>
        <w:t>Creative Writing</w:t>
      </w:r>
      <w:r w:rsidR="00BA02E3" w:rsidRPr="00BA0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BA02E3" w:rsidRPr="00BA02E3">
        <w:rPr>
          <w:rFonts w:ascii="Times New Roman" w:hAnsi="Times New Roman" w:cs="Times New Roman"/>
          <w:b/>
          <w:sz w:val="28"/>
          <w:szCs w:val="28"/>
          <w:u w:val="single"/>
        </w:rPr>
        <w:t>Romantic</w:t>
      </w:r>
      <w:r w:rsidR="00E313C3" w:rsidRPr="00BA0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Legacy</w:t>
      </w:r>
    </w:p>
    <w:p w14:paraId="5F19D44E" w14:textId="77777777" w:rsidR="00E313C3" w:rsidRPr="00E313C3" w:rsidRDefault="00E313C3" w:rsidP="00E313C3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E313C3">
        <w:rPr>
          <w:rFonts w:ascii="Times New Roman" w:hAnsi="Times New Roman" w:cs="Times New Roman"/>
          <w:b/>
          <w:sz w:val="28"/>
          <w:szCs w:val="28"/>
        </w:rPr>
        <w:t>Call for Papers</w:t>
      </w:r>
      <w:r>
        <w:rPr>
          <w:rFonts w:ascii="Times New Roman" w:hAnsi="Times New Roman" w:cs="Times New Roman"/>
          <w:b/>
          <w:sz w:val="28"/>
          <w:szCs w:val="28"/>
        </w:rPr>
        <w:t xml:space="preserve"> – Deadline 15 August, 2016</w:t>
      </w:r>
    </w:p>
    <w:p w14:paraId="7CF28D33" w14:textId="5F6BE4E0" w:rsidR="00E313C3" w:rsidRPr="00462B29" w:rsidRDefault="0085765B" w:rsidP="00E313C3">
      <w:pPr>
        <w:spacing w:after="0"/>
        <w:rPr>
          <w:rFonts w:ascii="Times New Roman" w:eastAsia="Times New Roman" w:hAnsi="Times New Roman" w:cs="Times New Roman"/>
        </w:rPr>
      </w:pPr>
      <w:r w:rsidRPr="00462B29">
        <w:rPr>
          <w:rFonts w:ascii="Times New Roman" w:hAnsi="Times New Roman" w:cs="Times New Roman"/>
        </w:rPr>
        <w:t xml:space="preserve">This Special Issue aims to explore the study and practice of contemporary creative writing in relation to </w:t>
      </w:r>
      <w:r w:rsidR="00B9460F" w:rsidRPr="00462B29">
        <w:rPr>
          <w:rFonts w:ascii="Times New Roman" w:hAnsi="Times New Roman" w:cs="Times New Roman"/>
        </w:rPr>
        <w:t xml:space="preserve">the legacy </w:t>
      </w:r>
      <w:r w:rsidRPr="00462B29">
        <w:rPr>
          <w:rFonts w:ascii="Times New Roman" w:hAnsi="Times New Roman" w:cs="Times New Roman"/>
        </w:rPr>
        <w:t xml:space="preserve">of Romanticism. </w:t>
      </w:r>
      <w:r w:rsidR="00E313C3" w:rsidRPr="00462B29">
        <w:rPr>
          <w:rFonts w:ascii="Times New Roman" w:eastAsia="Times New Roman" w:hAnsi="Times New Roman" w:cs="Times New Roman"/>
        </w:rPr>
        <w:t>How writers draw from lived experience</w:t>
      </w:r>
      <w:r w:rsidR="00726DCA">
        <w:rPr>
          <w:rFonts w:ascii="Times New Roman" w:eastAsia="Times New Roman" w:hAnsi="Times New Roman" w:cs="Times New Roman"/>
        </w:rPr>
        <w:t>,</w:t>
      </w:r>
      <w:r w:rsidR="00E313C3" w:rsidRPr="00462B29">
        <w:rPr>
          <w:rFonts w:ascii="Times New Roman" w:eastAsia="Times New Roman" w:hAnsi="Times New Roman" w:cs="Times New Roman"/>
        </w:rPr>
        <w:t xml:space="preserve"> </w:t>
      </w:r>
      <w:r w:rsidR="00BB5F7D" w:rsidRPr="00462B29">
        <w:rPr>
          <w:rFonts w:ascii="Times New Roman" w:eastAsia="Times New Roman" w:hAnsi="Times New Roman" w:cs="Times New Roman"/>
        </w:rPr>
        <w:t xml:space="preserve">how we </w:t>
      </w:r>
      <w:r w:rsidR="00367541">
        <w:rPr>
          <w:rFonts w:ascii="Times New Roman" w:eastAsia="Times New Roman" w:hAnsi="Times New Roman" w:cs="Times New Roman"/>
        </w:rPr>
        <w:t xml:space="preserve">practice reflexivity and </w:t>
      </w:r>
      <w:r w:rsidR="000C7432">
        <w:rPr>
          <w:rFonts w:ascii="Times New Roman" w:eastAsia="Times New Roman" w:hAnsi="Times New Roman" w:cs="Times New Roman"/>
        </w:rPr>
        <w:t xml:space="preserve">‘negative capability’ in our writing </w:t>
      </w:r>
      <w:r w:rsidR="00B9460F" w:rsidRPr="00462B29">
        <w:rPr>
          <w:rFonts w:ascii="Times New Roman" w:eastAsia="Times New Roman" w:hAnsi="Times New Roman" w:cs="Times New Roman"/>
        </w:rPr>
        <w:t xml:space="preserve">and how we </w:t>
      </w:r>
      <w:r w:rsidR="00E313C3" w:rsidRPr="00462B29">
        <w:rPr>
          <w:rFonts w:ascii="Times New Roman" w:eastAsia="Times New Roman" w:hAnsi="Times New Roman" w:cs="Times New Roman"/>
        </w:rPr>
        <w:t>investiga</w:t>
      </w:r>
      <w:r w:rsidR="00367541">
        <w:rPr>
          <w:rFonts w:ascii="Times New Roman" w:eastAsia="Times New Roman" w:hAnsi="Times New Roman" w:cs="Times New Roman"/>
        </w:rPr>
        <w:t xml:space="preserve">te the discipline of writing in </w:t>
      </w:r>
      <w:r w:rsidR="00367541">
        <w:rPr>
          <w:rFonts w:ascii="Times New Roman" w:eastAsia="Times New Roman" w:hAnsi="Times New Roman" w:cs="Times New Roman"/>
        </w:rPr>
        <w:t>methodological</w:t>
      </w:r>
      <w:r w:rsidR="00367541">
        <w:rPr>
          <w:rFonts w:ascii="Times New Roman" w:eastAsia="Times New Roman" w:hAnsi="Times New Roman" w:cs="Times New Roman"/>
        </w:rPr>
        <w:t xml:space="preserve"> and conceptual </w:t>
      </w:r>
      <w:r w:rsidR="00E313C3" w:rsidRPr="00462B29">
        <w:rPr>
          <w:rFonts w:ascii="Times New Roman" w:eastAsia="Times New Roman" w:hAnsi="Times New Roman" w:cs="Times New Roman"/>
        </w:rPr>
        <w:t xml:space="preserve">terms, all continue to be shaped by literary </w:t>
      </w:r>
      <w:r w:rsidR="00BB5F7D" w:rsidRPr="00462B29">
        <w:rPr>
          <w:rFonts w:ascii="Times New Roman" w:eastAsia="Times New Roman" w:hAnsi="Times New Roman" w:cs="Times New Roman"/>
        </w:rPr>
        <w:t xml:space="preserve">and </w:t>
      </w:r>
      <w:r w:rsidR="00E313C3" w:rsidRPr="00462B29">
        <w:rPr>
          <w:rFonts w:ascii="Times New Roman" w:eastAsia="Times New Roman" w:hAnsi="Times New Roman" w:cs="Times New Roman"/>
        </w:rPr>
        <w:t xml:space="preserve">cultural ideas that </w:t>
      </w:r>
      <w:r w:rsidRPr="00462B29">
        <w:rPr>
          <w:rFonts w:ascii="Times New Roman" w:eastAsia="Times New Roman" w:hAnsi="Times New Roman" w:cs="Times New Roman"/>
        </w:rPr>
        <w:t>emerged</w:t>
      </w:r>
      <w:r w:rsidR="00E313C3" w:rsidRPr="00462B29">
        <w:rPr>
          <w:rFonts w:ascii="Times New Roman" w:eastAsia="Times New Roman" w:hAnsi="Times New Roman" w:cs="Times New Roman"/>
        </w:rPr>
        <w:t xml:space="preserve"> in </w:t>
      </w:r>
      <w:r w:rsidRPr="00462B29">
        <w:rPr>
          <w:rFonts w:ascii="Times New Roman" w:eastAsia="Times New Roman" w:hAnsi="Times New Roman" w:cs="Times New Roman"/>
        </w:rPr>
        <w:t>Western Europe during the</w:t>
      </w:r>
      <w:r w:rsidR="00E313C3" w:rsidRPr="00462B29">
        <w:rPr>
          <w:rFonts w:ascii="Times New Roman" w:eastAsia="Times New Roman" w:hAnsi="Times New Roman" w:cs="Times New Roman"/>
        </w:rPr>
        <w:t xml:space="preserve"> late-eighteenth and early-nineteenth centuries.  </w:t>
      </w:r>
    </w:p>
    <w:p w14:paraId="001FC7B4" w14:textId="13522D68" w:rsidR="00E313C3" w:rsidRPr="00E313C3" w:rsidRDefault="00E313C3" w:rsidP="00E313C3">
      <w:pPr>
        <w:spacing w:after="0"/>
        <w:rPr>
          <w:rFonts w:ascii="Times New Roman" w:eastAsia="Times New Roman" w:hAnsi="Times New Roman" w:cs="Times New Roman"/>
        </w:rPr>
      </w:pPr>
      <w:r w:rsidRPr="00462B29">
        <w:rPr>
          <w:rFonts w:ascii="Times New Roman" w:eastAsia="Times New Roman" w:hAnsi="Times New Roman" w:cs="Times New Roman"/>
        </w:rPr>
        <w:t>This is no less the case in contemporary Aus</w:t>
      </w:r>
      <w:bookmarkStart w:id="0" w:name="_GoBack"/>
      <w:bookmarkEnd w:id="0"/>
      <w:r w:rsidRPr="00462B29">
        <w:rPr>
          <w:rFonts w:ascii="Times New Roman" w:eastAsia="Times New Roman" w:hAnsi="Times New Roman" w:cs="Times New Roman"/>
        </w:rPr>
        <w:t xml:space="preserve">tralia </w:t>
      </w:r>
      <w:r w:rsidR="0083266F" w:rsidRPr="00462B29">
        <w:rPr>
          <w:rFonts w:ascii="Times New Roman" w:eastAsia="Times New Roman" w:hAnsi="Times New Roman" w:cs="Times New Roman"/>
        </w:rPr>
        <w:t xml:space="preserve">and comparable postcolonial </w:t>
      </w:r>
      <w:r w:rsidRPr="00462B29">
        <w:rPr>
          <w:rFonts w:ascii="Times New Roman" w:eastAsia="Times New Roman" w:hAnsi="Times New Roman" w:cs="Times New Roman"/>
        </w:rPr>
        <w:t>context</w:t>
      </w:r>
      <w:r w:rsidR="0083266F" w:rsidRPr="00462B29">
        <w:rPr>
          <w:rFonts w:ascii="Times New Roman" w:eastAsia="Times New Roman" w:hAnsi="Times New Roman" w:cs="Times New Roman"/>
        </w:rPr>
        <w:t>s</w:t>
      </w:r>
      <w:r w:rsidRPr="00462B29">
        <w:rPr>
          <w:rFonts w:ascii="Times New Roman" w:eastAsia="Times New Roman" w:hAnsi="Times New Roman" w:cs="Times New Roman"/>
        </w:rPr>
        <w:t>, where the cultural negotiations surrounding notions of place, connections and disconnections from wilder</w:t>
      </w:r>
      <w:r w:rsidRPr="00E313C3">
        <w:rPr>
          <w:rFonts w:ascii="Times New Roman" w:eastAsia="Times New Roman" w:hAnsi="Times New Roman" w:cs="Times New Roman"/>
        </w:rPr>
        <w:t xml:space="preserve">ness, shifting understandings of rural and industrialised landscapes, land ownership and use practices, identification with country and the rise of the </w:t>
      </w:r>
      <w:r w:rsidR="0083266F">
        <w:rPr>
          <w:rFonts w:ascii="Times New Roman" w:eastAsia="Times New Roman" w:hAnsi="Times New Roman" w:cs="Times New Roman"/>
        </w:rPr>
        <w:t>technological</w:t>
      </w:r>
      <w:r w:rsidRPr="00E313C3">
        <w:rPr>
          <w:rFonts w:ascii="Times New Roman" w:eastAsia="Times New Roman" w:hAnsi="Times New Roman" w:cs="Times New Roman"/>
        </w:rPr>
        <w:t xml:space="preserve"> city remain vital and volatile for many writers. </w:t>
      </w:r>
    </w:p>
    <w:p w14:paraId="5E3D06B3" w14:textId="4424E78B" w:rsidR="00E313C3" w:rsidRPr="00E313C3" w:rsidRDefault="00E313C3" w:rsidP="00E313C3">
      <w:pPr>
        <w:rPr>
          <w:rFonts w:ascii="Times New Roman" w:hAnsi="Times New Roman" w:cs="Times New Roman"/>
          <w:lang w:val="en-US"/>
        </w:rPr>
      </w:pPr>
      <w:r w:rsidRPr="00E313C3">
        <w:rPr>
          <w:rFonts w:ascii="Times New Roman" w:eastAsia="Times New Roman" w:hAnsi="Times New Roman" w:cs="Times New Roman"/>
        </w:rPr>
        <w:t>Abstr</w:t>
      </w:r>
      <w:r w:rsidR="0083266F">
        <w:rPr>
          <w:rFonts w:ascii="Times New Roman" w:eastAsia="Times New Roman" w:hAnsi="Times New Roman" w:cs="Times New Roman"/>
        </w:rPr>
        <w:t>act proposals are sought for a Special I</w:t>
      </w:r>
      <w:r w:rsidRPr="00E313C3">
        <w:rPr>
          <w:rFonts w:ascii="Times New Roman" w:eastAsia="Times New Roman" w:hAnsi="Times New Roman" w:cs="Times New Roman"/>
        </w:rPr>
        <w:t xml:space="preserve">ssue of TEXT </w:t>
      </w:r>
      <w:r w:rsidR="00B9460F">
        <w:rPr>
          <w:rFonts w:ascii="Times New Roman" w:eastAsia="Times New Roman" w:hAnsi="Times New Roman" w:cs="Times New Roman"/>
        </w:rPr>
        <w:t>J</w:t>
      </w:r>
      <w:r w:rsidRPr="00E313C3">
        <w:rPr>
          <w:rFonts w:ascii="Times New Roman" w:eastAsia="Times New Roman" w:hAnsi="Times New Roman" w:cs="Times New Roman"/>
        </w:rPr>
        <w:t>ournal which will explore contemporary creative writing in relation to Romanticism’s legacy, its influences, inspirations, tyrannies and resistances. In the context of creative writing’s establishment as an academic discipline</w:t>
      </w:r>
      <w:r w:rsidR="0085765B">
        <w:rPr>
          <w:rFonts w:ascii="Times New Roman" w:eastAsia="Times New Roman" w:hAnsi="Times New Roman" w:cs="Times New Roman"/>
        </w:rPr>
        <w:t>, the rise of environmental Humanities</w:t>
      </w:r>
      <w:r w:rsidRPr="00E313C3">
        <w:rPr>
          <w:rFonts w:ascii="Times New Roman" w:eastAsia="Times New Roman" w:hAnsi="Times New Roman" w:cs="Times New Roman"/>
        </w:rPr>
        <w:t xml:space="preserve"> and </w:t>
      </w:r>
      <w:r w:rsidR="0085765B">
        <w:rPr>
          <w:rFonts w:ascii="Times New Roman" w:eastAsia="Times New Roman" w:hAnsi="Times New Roman" w:cs="Times New Roman"/>
        </w:rPr>
        <w:t>opportunities offered by the digital</w:t>
      </w:r>
      <w:r w:rsidRPr="00E313C3">
        <w:rPr>
          <w:rFonts w:ascii="Times New Roman" w:eastAsia="Times New Roman" w:hAnsi="Times New Roman" w:cs="Times New Roman"/>
        </w:rPr>
        <w:t xml:space="preserve"> </w:t>
      </w:r>
      <w:r w:rsidR="0085765B">
        <w:rPr>
          <w:rFonts w:ascii="Times New Roman" w:eastAsia="Times New Roman" w:hAnsi="Times New Roman" w:cs="Times New Roman"/>
        </w:rPr>
        <w:t xml:space="preserve">turn as a </w:t>
      </w:r>
      <w:r w:rsidRPr="00E313C3">
        <w:rPr>
          <w:rFonts w:ascii="Times New Roman" w:eastAsia="Times New Roman" w:hAnsi="Times New Roman" w:cs="Times New Roman"/>
        </w:rPr>
        <w:t xml:space="preserve">platform for new writing, this collection offers an opportunity from which to consider Romanticism’s legacies and possibilities for new, post-Romanticist discourses to emerge.  </w:t>
      </w:r>
      <w:r w:rsidRPr="00E313C3">
        <w:rPr>
          <w:rFonts w:ascii="Times New Roman" w:hAnsi="Times New Roman" w:cs="Times New Roman"/>
        </w:rPr>
        <w:t xml:space="preserve">Papers should clearly relate to </w:t>
      </w:r>
      <w:r w:rsidRPr="00E313C3">
        <w:rPr>
          <w:rFonts w:ascii="Times New Roman" w:hAnsi="Times New Roman" w:cs="Times New Roman"/>
          <w:lang w:val="en-US"/>
        </w:rPr>
        <w:t>contemporary creative writing</w:t>
      </w:r>
      <w:r w:rsidRPr="00E313C3">
        <w:rPr>
          <w:rFonts w:ascii="Times New Roman" w:hAnsi="Times New Roman" w:cs="Times New Roman"/>
        </w:rPr>
        <w:t xml:space="preserve"> and </w:t>
      </w:r>
      <w:r w:rsidR="0083266F">
        <w:rPr>
          <w:rFonts w:ascii="Times New Roman" w:hAnsi="Times New Roman" w:cs="Times New Roman"/>
        </w:rPr>
        <w:t xml:space="preserve">may </w:t>
      </w:r>
      <w:r w:rsidRPr="00E313C3">
        <w:rPr>
          <w:rFonts w:ascii="Times New Roman" w:hAnsi="Times New Roman" w:cs="Times New Roman"/>
        </w:rPr>
        <w:t>investigate, but are not confined to, the following key ideas</w:t>
      </w:r>
      <w:r w:rsidRPr="00E313C3">
        <w:rPr>
          <w:rFonts w:ascii="Times New Roman" w:hAnsi="Times New Roman" w:cs="Times New Roman"/>
          <w:lang w:val="en-US"/>
        </w:rPr>
        <w:t>:</w:t>
      </w:r>
    </w:p>
    <w:tbl>
      <w:tblPr>
        <w:tblpPr w:leftFromText="180" w:rightFromText="180" w:vertAnchor="page" w:horzAnchor="margin" w:tblpY="8446"/>
        <w:tblW w:w="502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3534"/>
      </w:tblGrid>
      <w:tr w:rsidR="00E313C3" w:rsidRPr="00E313C3" w14:paraId="290F93D5" w14:textId="77777777" w:rsidTr="00B9460F">
        <w:trPr>
          <w:trHeight w:val="2671"/>
        </w:trPr>
        <w:tc>
          <w:tcPr>
            <w:tcW w:w="3050" w:type="pct"/>
          </w:tcPr>
          <w:p w14:paraId="6636F7B7" w14:textId="77777777" w:rsidR="00E313C3" w:rsidRPr="0083266F" w:rsidRDefault="00E313C3" w:rsidP="00E313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Writing about or from nature </w:t>
            </w:r>
          </w:p>
          <w:p w14:paraId="65CA04EA" w14:textId="77777777" w:rsidR="00E313C3" w:rsidRPr="0083266F" w:rsidRDefault="00E313C3" w:rsidP="00E313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Romanticizing urban spaces </w:t>
            </w:r>
          </w:p>
          <w:p w14:paraId="122B7242" w14:textId="77777777" w:rsidR="00E313C3" w:rsidRPr="0083266F" w:rsidRDefault="00E313C3" w:rsidP="00E313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The relationship between theory and praxis</w:t>
            </w:r>
          </w:p>
          <w:p w14:paraId="27CAFB03" w14:textId="77777777" w:rsidR="00E313C3" w:rsidRPr="0083266F" w:rsidRDefault="00E313C3" w:rsidP="00E313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The cult of individualism</w:t>
            </w:r>
          </w:p>
          <w:p w14:paraId="310C5BF0" w14:textId="77777777" w:rsidR="00E313C3" w:rsidRPr="0083266F" w:rsidRDefault="00E313C3" w:rsidP="00E313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Imaginative escape from harsh conditions of daily life</w:t>
            </w:r>
          </w:p>
          <w:p w14:paraId="422FC25B" w14:textId="77777777" w:rsidR="00E313C3" w:rsidRPr="0083266F" w:rsidRDefault="00E313C3" w:rsidP="00E313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Reconstructed landscapes</w:t>
            </w:r>
          </w:p>
          <w:p w14:paraId="3D3FF16E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ind w:left="273" w:hanging="2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 and inspiration - ‘reflecting in Tranquillity’</w:t>
            </w:r>
          </w:p>
        </w:tc>
        <w:tc>
          <w:tcPr>
            <w:tcW w:w="1950" w:type="pct"/>
          </w:tcPr>
          <w:p w14:paraId="591DD0AB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The idealization of the natural world</w:t>
            </w:r>
          </w:p>
          <w:p w14:paraId="67DB0370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Writing against nature  </w:t>
            </w:r>
          </w:p>
          <w:p w14:paraId="581FDF4A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Being ‘awe-inspired’</w:t>
            </w:r>
          </w:p>
          <w:p w14:paraId="59C60089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Beyond being human</w:t>
            </w:r>
          </w:p>
          <w:p w14:paraId="1C0F5BC4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Bio-diversity vs species supremacy</w:t>
            </w:r>
          </w:p>
          <w:p w14:paraId="1440396F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Authorial authenticity  </w:t>
            </w:r>
          </w:p>
          <w:p w14:paraId="7EE818E2" w14:textId="77777777" w:rsidR="00E313C3" w:rsidRPr="0083266F" w:rsidRDefault="00E313C3" w:rsidP="00E313C3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6F">
              <w:rPr>
                <w:rFonts w:ascii="Times New Roman" w:eastAsia="Times New Roman" w:hAnsi="Times New Roman" w:cs="Times New Roman"/>
                <w:sz w:val="20"/>
                <w:szCs w:val="20"/>
              </w:rPr>
              <w:t>The illusion of the pastoral</w:t>
            </w:r>
          </w:p>
        </w:tc>
      </w:tr>
    </w:tbl>
    <w:p w14:paraId="55A7246D" w14:textId="77777777" w:rsidR="0083266F" w:rsidRDefault="00CE0808" w:rsidP="0083266F">
      <w:pPr>
        <w:spacing w:before="240" w:after="0"/>
        <w:ind w:right="-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Contributors</w:t>
      </w:r>
      <w:r w:rsidR="008326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2D3F78" w14:textId="77777777" w:rsidR="00CE0808" w:rsidRPr="0083266F" w:rsidRDefault="00CE0808" w:rsidP="00CE08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6F">
        <w:rPr>
          <w:rFonts w:ascii="Times New Roman" w:eastAsia="Times New Roman" w:hAnsi="Times New Roman" w:cs="Times New Roman"/>
          <w:b/>
          <w:sz w:val="24"/>
          <w:szCs w:val="24"/>
        </w:rPr>
        <w:t xml:space="preserve">Paper Submissions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due </w:t>
      </w:r>
      <w:r w:rsidRPr="0083266F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Pr="00CE0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15, 2016</w:t>
      </w:r>
      <w:r w:rsidRPr="008326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E89837" w14:textId="77777777" w:rsidR="00CE0808" w:rsidRDefault="0083266F" w:rsidP="00CE0808">
      <w:pPr>
        <w:spacing w:line="240" w:lineRule="auto"/>
        <w:rPr>
          <w:rFonts w:ascii="Times New Roman" w:eastAsia="Times New Roman" w:hAnsi="Times New Roman" w:cs="Times New Roman"/>
        </w:rPr>
      </w:pPr>
      <w:r w:rsidRPr="00CE0808">
        <w:rPr>
          <w:rFonts w:ascii="Times New Roman" w:eastAsia="Times New Roman" w:hAnsi="Times New Roman" w:cs="Times New Roman"/>
        </w:rPr>
        <w:t>Papers should be approximately 5,000-6,0</w:t>
      </w:r>
      <w:r w:rsidR="00E313C3" w:rsidRPr="00CE0808">
        <w:rPr>
          <w:rFonts w:ascii="Times New Roman" w:eastAsia="Times New Roman" w:hAnsi="Times New Roman" w:cs="Times New Roman"/>
        </w:rPr>
        <w:t xml:space="preserve">00 words and be sent </w:t>
      </w:r>
      <w:r w:rsidR="00CE0808" w:rsidRPr="00CE0808">
        <w:rPr>
          <w:rFonts w:ascii="Times New Roman" w:eastAsia="Times New Roman" w:hAnsi="Times New Roman" w:cs="Times New Roman"/>
        </w:rPr>
        <w:t xml:space="preserve">by the due date </w:t>
      </w:r>
      <w:r w:rsidR="00E313C3" w:rsidRPr="00CE0808">
        <w:rPr>
          <w:rFonts w:ascii="Times New Roman" w:eastAsia="Times New Roman" w:hAnsi="Times New Roman" w:cs="Times New Roman"/>
        </w:rPr>
        <w:t>via ema</w:t>
      </w:r>
      <w:r w:rsidRPr="00CE0808">
        <w:rPr>
          <w:rFonts w:ascii="Times New Roman" w:eastAsia="Times New Roman" w:hAnsi="Times New Roman" w:cs="Times New Roman"/>
        </w:rPr>
        <w:t>il to</w:t>
      </w:r>
      <w:r w:rsidR="00CE0808">
        <w:rPr>
          <w:rFonts w:ascii="Times New Roman" w:eastAsia="Times New Roman" w:hAnsi="Times New Roman" w:cs="Times New Roman"/>
        </w:rPr>
        <w:t xml:space="preserve"> the editors</w:t>
      </w:r>
      <w:r w:rsidR="00CE0808" w:rsidRPr="00CE0808">
        <w:rPr>
          <w:rFonts w:ascii="Times New Roman" w:eastAsia="Times New Roman" w:hAnsi="Times New Roman" w:cs="Times New Roman"/>
        </w:rPr>
        <w:t>:</w:t>
      </w:r>
      <w:r w:rsidRPr="00CE0808">
        <w:rPr>
          <w:rFonts w:ascii="Times New Roman" w:eastAsia="Times New Roman" w:hAnsi="Times New Roman" w:cs="Times New Roman"/>
        </w:rPr>
        <w:t xml:space="preserve"> </w:t>
      </w:r>
    </w:p>
    <w:p w14:paraId="5824439B" w14:textId="77777777" w:rsidR="00CE0808" w:rsidRDefault="00CE0808" w:rsidP="00CE0808">
      <w:pPr>
        <w:spacing w:after="0"/>
        <w:rPr>
          <w:rFonts w:ascii="Times New Roman" w:eastAsia="Times New Roman" w:hAnsi="Times New Roman" w:cs="Times New Roman"/>
        </w:rPr>
      </w:pPr>
      <w:r w:rsidRPr="00CE0808">
        <w:rPr>
          <w:rFonts w:ascii="Times New Roman" w:hAnsi="Times New Roman" w:cs="Times New Roman"/>
        </w:rPr>
        <w:t xml:space="preserve">Professor Paul Hetherington, University of Canberra: </w:t>
      </w:r>
      <w:hyperlink r:id="rId7" w:history="1">
        <w:r w:rsidRPr="00CE0808">
          <w:rPr>
            <w:rStyle w:val="Hyperlink"/>
            <w:rFonts w:ascii="Times New Roman" w:hAnsi="Times New Roman" w:cs="Times New Roman"/>
            <w:color w:val="auto"/>
          </w:rPr>
          <w:t>Paul.Hetherington@canberra.edu.au</w:t>
        </w:r>
      </w:hyperlink>
    </w:p>
    <w:p w14:paraId="0242720C" w14:textId="77777777" w:rsidR="0083266F" w:rsidRPr="00CE0808" w:rsidRDefault="00CE0808" w:rsidP="00CE0808">
      <w:pPr>
        <w:spacing w:after="0"/>
        <w:rPr>
          <w:rFonts w:ascii="Times New Roman" w:eastAsia="Times New Roman" w:hAnsi="Times New Roman" w:cs="Times New Roman"/>
        </w:rPr>
      </w:pPr>
      <w:r w:rsidRPr="00CE0808">
        <w:rPr>
          <w:rFonts w:ascii="Times New Roman" w:hAnsi="Times New Roman" w:cs="Times New Roman"/>
        </w:rPr>
        <w:t xml:space="preserve">Dr Stephanie Green, Griffith University: </w:t>
      </w:r>
      <w:hyperlink r:id="rId8" w:history="1">
        <w:r w:rsidR="0083266F" w:rsidRPr="00CE0808">
          <w:rPr>
            <w:rStyle w:val="Hyperlink"/>
            <w:rFonts w:ascii="Times New Roman" w:eastAsia="Times New Roman" w:hAnsi="Times New Roman" w:cs="Times New Roman"/>
            <w:color w:val="auto"/>
          </w:rPr>
          <w:t>stephanie.green@griffith.edu.au</w:t>
        </w:r>
      </w:hyperlink>
      <w:r w:rsidR="0083266F" w:rsidRPr="00CE0808">
        <w:rPr>
          <w:rFonts w:ascii="Times New Roman" w:eastAsia="Times New Roman" w:hAnsi="Times New Roman" w:cs="Times New Roman"/>
        </w:rPr>
        <w:t xml:space="preserve">; </w:t>
      </w:r>
    </w:p>
    <w:p w14:paraId="4A1DD694" w14:textId="77777777" w:rsidR="00CE0808" w:rsidRPr="00CE0808" w:rsidRDefault="00CE0808" w:rsidP="00CE0808">
      <w:pPr>
        <w:rPr>
          <w:rFonts w:ascii="Times New Roman" w:hAnsi="Times New Roman" w:cs="Times New Roman"/>
        </w:rPr>
      </w:pPr>
      <w:r w:rsidRPr="00CE0808">
        <w:rPr>
          <w:rFonts w:ascii="Times New Roman" w:hAnsi="Times New Roman" w:cs="Times New Roman"/>
        </w:rPr>
        <w:t xml:space="preserve">Chantelle Bayes, Griffith University: </w:t>
      </w:r>
      <w:hyperlink r:id="rId9" w:history="1">
        <w:r w:rsidRPr="00CE0808">
          <w:rPr>
            <w:rStyle w:val="Hyperlink"/>
            <w:rFonts w:ascii="Times New Roman" w:eastAsia="Times New Roman" w:hAnsi="Times New Roman" w:cs="Times New Roman"/>
            <w:color w:val="auto"/>
          </w:rPr>
          <w:t>chantelle.bayes@gmail.com</w:t>
        </w:r>
      </w:hyperlink>
      <w:r w:rsidRPr="00CE0808">
        <w:rPr>
          <w:rFonts w:ascii="Times New Roman" w:eastAsia="Times New Roman" w:hAnsi="Times New Roman" w:cs="Times New Roman"/>
        </w:rPr>
        <w:t xml:space="preserve">; </w:t>
      </w:r>
    </w:p>
    <w:p w14:paraId="75BDC9A6" w14:textId="77777777" w:rsidR="0083266F" w:rsidRDefault="0083266F"/>
    <w:sectPr w:rsidR="0083266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02B6" w14:textId="77777777" w:rsidR="008B3A94" w:rsidRDefault="008B3A94">
      <w:pPr>
        <w:spacing w:after="0" w:line="240" w:lineRule="auto"/>
      </w:pPr>
      <w:r>
        <w:separator/>
      </w:r>
    </w:p>
  </w:endnote>
  <w:endnote w:type="continuationSeparator" w:id="0">
    <w:p w14:paraId="71A23333" w14:textId="77777777" w:rsidR="008B3A94" w:rsidRDefault="008B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461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A6674E" w14:textId="77777777" w:rsidR="00DF4B90" w:rsidRDefault="00BA02E3">
        <w:pPr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541" w:rsidRPr="0036754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BD60EF3" w14:textId="77777777" w:rsidR="00DF4B90" w:rsidRDefault="008B3A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F2FD2" w14:textId="77777777" w:rsidR="008B3A94" w:rsidRDefault="008B3A94">
      <w:pPr>
        <w:spacing w:after="0" w:line="240" w:lineRule="auto"/>
      </w:pPr>
      <w:r>
        <w:separator/>
      </w:r>
    </w:p>
  </w:footnote>
  <w:footnote w:type="continuationSeparator" w:id="0">
    <w:p w14:paraId="195D6326" w14:textId="77777777" w:rsidR="008B3A94" w:rsidRDefault="008B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6376" w14:textId="77777777" w:rsidR="00DF4B90" w:rsidRPr="00DE122A" w:rsidRDefault="008B3A94" w:rsidP="00DF4B90">
    <w:pPr>
      <w:spacing w:after="100" w:afterAutospacing="1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1F4"/>
    <w:multiLevelType w:val="multilevel"/>
    <w:tmpl w:val="15CC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3F7186"/>
    <w:multiLevelType w:val="multilevel"/>
    <w:tmpl w:val="C8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996CD1-FECF-4DF5-90C5-EE06C134C8E2}"/>
    <w:docVar w:name="dgnword-eventsink" w:val="314710288"/>
  </w:docVars>
  <w:rsids>
    <w:rsidRoot w:val="00E313C3"/>
    <w:rsid w:val="0005783E"/>
    <w:rsid w:val="000C7432"/>
    <w:rsid w:val="001347A5"/>
    <w:rsid w:val="001B22E6"/>
    <w:rsid w:val="00367541"/>
    <w:rsid w:val="00462B29"/>
    <w:rsid w:val="004A7893"/>
    <w:rsid w:val="004B064C"/>
    <w:rsid w:val="00542C06"/>
    <w:rsid w:val="005A48EB"/>
    <w:rsid w:val="00726DCA"/>
    <w:rsid w:val="007435A0"/>
    <w:rsid w:val="0082316B"/>
    <w:rsid w:val="0083266F"/>
    <w:rsid w:val="0085765B"/>
    <w:rsid w:val="008B1C19"/>
    <w:rsid w:val="008B3A94"/>
    <w:rsid w:val="00B06B16"/>
    <w:rsid w:val="00B8539F"/>
    <w:rsid w:val="00B9460F"/>
    <w:rsid w:val="00BA02E3"/>
    <w:rsid w:val="00BA1B98"/>
    <w:rsid w:val="00BA265A"/>
    <w:rsid w:val="00BB5F7D"/>
    <w:rsid w:val="00BC5E9A"/>
    <w:rsid w:val="00BD35C4"/>
    <w:rsid w:val="00CE0808"/>
    <w:rsid w:val="00CE4D6B"/>
    <w:rsid w:val="00DF4F9F"/>
    <w:rsid w:val="00E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7FA5E"/>
  <w15:docId w15:val="{47533C83-43DE-4210-8878-17C231A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C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6F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3266F"/>
  </w:style>
  <w:style w:type="paragraph" w:styleId="BalloonText">
    <w:name w:val="Balloon Text"/>
    <w:basedOn w:val="Normal"/>
    <w:link w:val="BalloonTextChar"/>
    <w:uiPriority w:val="99"/>
    <w:semiHidden/>
    <w:unhideWhenUsed/>
    <w:rsid w:val="00BA26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5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green@griffith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Hetherington@canberra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ntelle.bay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2016-03-08T00:24:00Z</dcterms:created>
  <dcterms:modified xsi:type="dcterms:W3CDTF">2016-03-08T00:24:00Z</dcterms:modified>
</cp:coreProperties>
</file>